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0"/>
        </w:numPr>
        <w:ind w:left="420" w:leftChars="0" w:hanging="420" w:firstLineChars="0"/>
        <w:rPr>
          <w:b/>
          <w:bCs/>
          <w:sz w:val="22"/>
          <w:szCs w:val="24"/>
        </w:rPr>
      </w:pPr>
      <w:r>
        <w:rPr>
          <w:rFonts w:ascii="Calibri" w:cs="Arial" w:eastAsia="宋体" w:hAnsi="Calibri"/>
          <w:b/>
          <w:bCs/>
          <w:kern w:val="2"/>
          <w:sz w:val="22"/>
          <w:szCs w:val="24"/>
          <w:lang w:val="en-US" w:bidi="ar-SA" w:eastAsia="zh-CN"/>
        </w:rPr>
        <w:t>一、</w:t>
      </w:r>
      <w:r>
        <w:rPr>
          <w:rFonts w:hint="eastAsia"/>
          <w:b/>
          <w:bCs/>
          <w:sz w:val="22"/>
          <w:szCs w:val="24"/>
          <w:lang w:eastAsia="zh-CN"/>
        </w:rPr>
        <w:t>代词</w:t>
      </w:r>
    </w:p>
    <w:p>
      <w:pPr>
        <w:pStyle w:val="style179"/>
        <w:numPr>
          <w:ilvl w:val="0"/>
          <w:numId w:val="0"/>
        </w:numPr>
        <w:ind w:left="840" w:leftChars="0" w:hanging="420" w:firstLineChars="0"/>
        <w:rPr/>
      </w:pPr>
      <w: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  <w:t>（一）</w:t>
      </w:r>
      <w:r>
        <w:rPr>
          <w:rFonts w:hint="eastAsia"/>
          <w:lang w:eastAsia="zh-CN"/>
        </w:rPr>
        <w:t>人称代词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“而”作主语。可译为“你”、“你们”等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例句：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“而”作定语。可译为“你的”、“你们的”。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例句：①“</w:t>
      </w:r>
      <w:r>
        <w:rPr>
          <w:rFonts w:hint="eastAsia"/>
          <w:b/>
          <w:bCs/>
          <w:lang w:eastAsia="zh-CN"/>
        </w:rPr>
        <w:t>而</w:t>
      </w:r>
      <w:r>
        <w:rPr>
          <w:rFonts w:hint="eastAsia"/>
          <w:lang w:eastAsia="zh-CN"/>
        </w:rPr>
        <w:t>翁归，自与汝复算耳”（《促织》）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>（二） 指示代词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）“而”作指示代词，表近指。可译为“这样”、“这”。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例句：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79"/>
        <w:numPr>
          <w:ilvl w:val="0"/>
          <w:numId w:val="0"/>
        </w:numPr>
        <w:ind w:left="420" w:leftChars="0" w:hanging="420" w:firstLineChars="0"/>
        <w:rPr>
          <w:b/>
          <w:bCs/>
          <w:sz w:val="22"/>
          <w:szCs w:val="24"/>
        </w:rPr>
      </w:pPr>
      <w:r>
        <w:rPr>
          <w:rFonts w:ascii="Calibri" w:cs="Arial" w:eastAsia="宋体" w:hAnsi="Calibri"/>
          <w:b/>
          <w:bCs/>
          <w:kern w:val="2"/>
          <w:sz w:val="22"/>
          <w:szCs w:val="24"/>
          <w:lang w:val="en-US" w:bidi="ar-SA" w:eastAsia="zh-CN"/>
        </w:rPr>
        <w:t>二、</w:t>
      </w:r>
      <w:r>
        <w:rPr>
          <w:rFonts w:hint="eastAsia"/>
          <w:b/>
          <w:bCs/>
          <w:sz w:val="22"/>
          <w:szCs w:val="24"/>
          <w:lang w:eastAsia="zh-CN"/>
        </w:rPr>
        <w:t>连词</w:t>
      </w:r>
    </w:p>
    <w:p>
      <w:pPr>
        <w:pStyle w:val="style179"/>
        <w:numPr>
          <w:ilvl w:val="0"/>
          <w:numId w:val="0"/>
        </w:numPr>
        <w:ind w:left="840" w:leftChars="0" w:hanging="420" w:firstLineChars="0"/>
        <w:rPr/>
      </w:pPr>
      <w: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  <w:t>（一）</w:t>
      </w:r>
      <w:r>
        <w:rPr>
          <w:rFonts w:hint="eastAsia"/>
          <w:lang w:eastAsia="zh-CN"/>
        </w:rPr>
        <w:t>连接词、词组或分句，表并列关系。</w:t>
      </w:r>
    </w:p>
    <w:p>
      <w:pPr>
        <w:pStyle w:val="style179"/>
        <w:numPr>
          <w:ilvl w:val="0"/>
          <w:numId w:val="1"/>
        </w:numPr>
        <w:ind w:firstLineChars="0"/>
        <w:rPr/>
      </w:pPr>
      <w:r>
        <w:rPr>
          <w:rFonts w:hint="eastAsia"/>
          <w:lang w:eastAsia="zh-CN"/>
        </w:rPr>
        <w:t>连接词与词。主要连接动词或形容词，较少连接名词。可译为“且”、“和”、“与”，或仍作“而”。</w:t>
      </w:r>
    </w:p>
    <w:p>
      <w:pPr>
        <w:pStyle w:val="style179"/>
        <w:numPr>
          <w:ilvl w:val="0"/>
          <w:numId w:val="0"/>
        </w:numPr>
        <w:ind w:left="126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例句：①“怒</w:t>
      </w:r>
      <w:r>
        <w:rPr>
          <w:rFonts w:hint="eastAsia"/>
          <w:b/>
          <w:bCs/>
          <w:lang w:eastAsia="zh-CN"/>
        </w:rPr>
        <w:t>而</w:t>
      </w:r>
      <w:r>
        <w:rPr>
          <w:rFonts w:hint="eastAsia"/>
          <w:lang w:eastAsia="zh-CN"/>
        </w:rPr>
        <w:t>飞，其翼若垂天之云。”（《北冥有鱼》）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）连接词组与词组。可译为“和”、“与”、“并且”，或仍作“而”。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例句：①“则知明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 xml:space="preserve">行无过矣 </w:t>
      </w:r>
      <w:r>
        <w:rPr>
          <w:rFonts w:ascii="微软雅黑" w:cs="微软雅黑" w:eastAsia="微软雅黑" w:hAnsi="微软雅黑" w:hint="eastAsia"/>
          <w:i w:val="false"/>
          <w:iCs w:val="false"/>
          <w:caps w:val="false"/>
          <w:color w:val="333333"/>
          <w:spacing w:val="0"/>
          <w:sz w:val="16"/>
          <w:szCs w:val="16"/>
          <w:shd w:val="clear" w:color="auto" w:fill="ffffff"/>
        </w:rPr>
        <w:t> </w:t>
      </w:r>
      <w:r>
        <w:rPr>
          <w:rFonts w:hint="eastAsia"/>
          <w:lang w:val="en-US" w:eastAsia="zh-CN"/>
        </w:rPr>
        <w:t>”（《劝学》）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“蟹六跪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二螯”（《劝学》）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②“侣鱼虾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友麋鹿”</w:t>
      </w:r>
      <w:bookmarkStart w:id="0" w:name="OLE_LINK3"/>
      <w:r>
        <w:rPr>
          <w:rFonts w:hint="eastAsia"/>
          <w:lang w:val="en-US" w:eastAsia="zh-CN"/>
        </w:rPr>
        <w:t>（《赤壁赋》）</w:t>
      </w:r>
      <w:bookmarkEnd w:id="0"/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③“莅中国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抚四夷也”（《齐桓晋文之事》）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④“朝济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夕设版焉”（《烛之武退秦师》）</w:t>
      </w:r>
      <w:bookmarkStart w:id="1" w:name="_GoBack"/>
      <w:bookmarkEnd w:id="1"/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⑤“劳苦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功高如此”（《鸿门宴》）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⑥“向使四君却客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不内，疏士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不用”（《谏逐客书》）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“内自虚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外树怨于诸侯”（《谏逐客书》）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⑦“忧懈怠则思慎始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敬终”（《谏太宗十思疏》）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⑧“二败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三胜”（《六国论》）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⑨“任重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道远”（《泰伯》）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“死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后已”（《泰伯》）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⑩“恶</w:t>
      </w:r>
      <w:r>
        <w:rPr>
          <w:rFonts w:hint="eastAsia"/>
          <w:b/>
          <w:bCs/>
          <w:lang w:val="en-US" w:eastAsia="zh-CN"/>
        </w:rPr>
        <w:t>得</w:t>
      </w:r>
      <w:r>
        <w:rPr>
          <w:rFonts w:hint="eastAsia"/>
          <w:lang w:val="en-US" w:eastAsia="zh-CN"/>
        </w:rPr>
        <w:t>不禁恶而劝爱”（《兼爱》）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）连接分句与分句。可译为“和”、“而且”，或仍作“而”。</w:t>
      </w:r>
    </w:p>
    <w:p>
      <w:pPr>
        <w:pStyle w:val="style0"/>
        <w:numPr>
          <w:ilvl w:val="0"/>
          <w:numId w:val="0"/>
        </w:numPr>
        <w:rPr>
          <w:rFonts w:hint="eastAsia"/>
          <w:color w:val="ff0000"/>
          <w:highlight w:val="yellow"/>
          <w:lang w:val="en-US" w:eastAsia="zh-CN"/>
        </w:rPr>
      </w:pPr>
      <w:r>
        <w:rPr>
          <w:rFonts w:hint="default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例句：</w:t>
      </w:r>
      <w:r>
        <w:rPr>
          <w:rFonts w:hint="eastAsia"/>
          <w:highlight w:val="yellow"/>
          <w:lang w:val="en-US" w:eastAsia="zh-CN"/>
        </w:rPr>
        <w:t>①“是造物者之无尽藏也，</w:t>
      </w:r>
      <w:r>
        <w:rPr>
          <w:rFonts w:hint="eastAsia"/>
          <w:b/>
          <w:bCs/>
          <w:highlight w:val="yellow"/>
          <w:lang w:val="en-US" w:eastAsia="zh-CN"/>
        </w:rPr>
        <w:t>而</w:t>
      </w:r>
      <w:r>
        <w:rPr>
          <w:rFonts w:hint="eastAsia"/>
          <w:highlight w:val="yellow"/>
          <w:lang w:val="en-US" w:eastAsia="zh-CN"/>
        </w:rPr>
        <w:t>吾与子之所共适”（《赤壁赋》）</w:t>
      </w:r>
      <w:r>
        <w:rPr>
          <w:rFonts w:hint="eastAsia"/>
          <w:color w:val="ff0000"/>
          <w:highlight w:val="yellow"/>
          <w:lang w:val="en-US" w:eastAsia="zh-CN"/>
        </w:rPr>
        <w:t>存疑 不确定是哪种意思</w:t>
      </w:r>
    </w:p>
    <w:p>
      <w:pPr>
        <w:pStyle w:val="style0"/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 xml:space="preserve">                  </w:t>
      </w:r>
      <w:r>
        <w:rPr>
          <w:rFonts w:hint="eastAsia"/>
          <w:color w:val="auto"/>
          <w:highlight w:val="none"/>
          <w:lang w:val="en-US" w:eastAsia="zh-CN"/>
        </w:rPr>
        <w:t xml:space="preserve"> ②“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而</w:t>
      </w:r>
      <w:r>
        <w:rPr>
          <w:rFonts w:hint="eastAsia"/>
          <w:color w:val="auto"/>
          <w:highlight w:val="none"/>
          <w:lang w:val="en-US" w:eastAsia="zh-CN"/>
        </w:rPr>
        <w:t>半山居雾若带然”（《登泰山记》）</w:t>
      </w:r>
    </w:p>
    <w:p>
      <w:pPr>
        <w:pStyle w:val="style0"/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 xml:space="preserve">                   </w:t>
      </w:r>
      <w:r>
        <w:rPr>
          <w:rFonts w:hint="eastAsia"/>
          <w:color w:val="auto"/>
          <w:highlight w:val="none"/>
          <w:lang w:val="en-US" w:eastAsia="zh-CN"/>
        </w:rPr>
        <w:t>③“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而</w:t>
      </w:r>
      <w:r>
        <w:rPr>
          <w:rFonts w:hint="eastAsia"/>
          <w:color w:val="auto"/>
          <w:highlight w:val="none"/>
          <w:lang w:val="en-US" w:eastAsia="zh-CN"/>
        </w:rPr>
        <w:t>歌呼呜呜快耳者”（《谏逐客书）</w:t>
      </w:r>
    </w:p>
    <w:p>
      <w:pPr>
        <w:pStyle w:val="style0"/>
        <w:numPr>
          <w:ilvl w:val="0"/>
          <w:numId w:val="0"/>
        </w:numPr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 xml:space="preserve">                   </w:t>
      </w:r>
      <w:r>
        <w:rPr>
          <w:rFonts w:hint="eastAsia"/>
          <w:color w:val="auto"/>
          <w:highlight w:val="none"/>
          <w:lang w:val="en-US" w:eastAsia="zh-CN"/>
        </w:rPr>
        <w:t>④“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而</w:t>
      </w:r>
      <w:r>
        <w:rPr>
          <w:rFonts w:hint="eastAsia"/>
          <w:color w:val="auto"/>
          <w:highlight w:val="none"/>
          <w:lang w:val="en-US" w:eastAsia="zh-CN"/>
        </w:rPr>
        <w:t>浮乎江湖”（《五石之瓠》）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（二）连接单句中的词或词组，表示顺承关系。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）“而”所连接的前后两项动作行为在时间上先后相承。可译为“就”、“便”、“然后”，或仍作“而”。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t xml:space="preserve">          </w:t>
      </w:r>
      <w:r>
        <w:rPr>
          <w:rFonts w:hint="eastAsia"/>
          <w:lang w:eastAsia="zh-CN"/>
        </w:rPr>
        <w:t xml:space="preserve">  例句：</w:t>
      </w:r>
      <w:r>
        <w:rPr>
          <w:rFonts w:hint="eastAsia"/>
          <w:lang w:val="en-US" w:eastAsia="zh-CN"/>
        </w:rPr>
        <w:t>①“恍惊起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长嗟”（《梦游天姥吟留别》）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②“登高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招，臂非加长也”（《劝学》）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eastAsia"/>
          <w:lang w:eastAsia="zh-CN"/>
        </w:rPr>
        <w:t>“羽化</w:t>
      </w:r>
      <w:r>
        <w:rPr>
          <w:rFonts w:hint="eastAsia"/>
          <w:b/>
          <w:bCs/>
          <w:lang w:eastAsia="zh-CN"/>
        </w:rPr>
        <w:t>而</w:t>
      </w:r>
      <w:r>
        <w:rPr>
          <w:rFonts w:hint="eastAsia"/>
          <w:lang w:eastAsia="zh-CN"/>
        </w:rPr>
        <w:t>登仙”（《赤壁赋》）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“正襟危坐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问客曰”</w:t>
      </w:r>
      <w:r>
        <w:rPr>
          <w:rFonts w:hint="eastAsia"/>
          <w:lang w:eastAsia="zh-CN"/>
        </w:rPr>
        <w:t>（《赤壁赋》）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④“舍瑟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作”（《子路、曾皙、冉有、公西华侍坐》）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⑤“善刀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藏之”（《庖丁解牛》）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⑥“籍吏民，封府库，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待将军”（《鸿门宴》）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“立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饮之”（《鸿门宴》）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⑦“退弹筝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取《昭》《虞》”（《谏逐客书》）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⑧“罚所及则思无因怒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滥刑”（《谏太宗十思疏）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⑨“度义</w:t>
      </w:r>
      <w:r>
        <w:rPr>
          <w:rFonts w:hint="eastAsia"/>
          <w:b/>
          <w:bCs/>
          <w:color w:val="000000"/>
          <w:lang w:val="en-US" w:eastAsia="zh-CN"/>
        </w:rPr>
        <w:t>而</w:t>
      </w:r>
      <w:r>
        <w:rPr>
          <w:rFonts w:hint="eastAsia"/>
          <w:lang w:val="en-US" w:eastAsia="zh-CN"/>
        </w:rPr>
        <w:t>后动”（《答司马谏议书》）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⑩“骊山北构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西折”（《阿房宫赋》）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“缦立远视，而望幸焉”（《阿房宫赋》）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①①“就有道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正焉”（《学而》）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“见不贤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内自省也”（《里仁》）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①②“我树之成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实五石”（《五石之瓠》）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“裂地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封之”（《五石之瓠》）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/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）“而”所连接的前后两项动作行为在事理上前后相承，前一个动作行为是后一个动作行为的原因，后一个动作行为是前一个动作行为的结果。可译为“就”、“因而”，或仍作“而”。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lang w:val="en-US"/>
        </w:rPr>
        <w:t xml:space="preserve">            </w:t>
      </w:r>
      <w:r>
        <w:rPr>
          <w:rFonts w:hint="eastAsia"/>
          <w:lang w:val="en-US" w:eastAsia="zh-CN"/>
        </w:rPr>
        <w:t>例句：①“野芳发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幽香，佳木秀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繁阴。”（《醉翁亭记》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②“积善成德，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神明自得”（《劝学》）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③“耳得之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为声”（《赤壁赋》）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④“保民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王”</w:t>
      </w:r>
      <w:bookmarkStart w:id="2" w:name="OLE_LINK4"/>
      <w:r>
        <w:rPr>
          <w:rFonts w:hint="eastAsia"/>
          <w:lang w:val="en-US" w:eastAsia="zh-CN"/>
        </w:rPr>
        <w:t>（《齐桓晋文之事》）</w:t>
      </w:r>
      <w:bookmarkEnd w:id="2"/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⑤“今急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求子”（《烛之武退秦师》）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⑥“莫不殷忧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道著，功成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德衰”（《谏太宗十思疏》）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“念高危则思谦冲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自牧”（《谏太宗十思疏》）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⑦“贿秦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力亏”（《六国论》）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⑧“知止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后有定”（《大学之道》）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⑨“非恶其声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然也”（《人皆有不忍人之心》）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“扩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充之”（《人皆有不忍人之心》）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⑩“吾为其无用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掊之”（《五石之瓠》）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①①“故亏父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自利”（《兼爱》）</w:t>
      </w: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（三）连接状语和谓语。用作状语的一般为动词、形容词、时间名词或介宾词组，表示动作行为的状态、方式或行为时间等。根据实际情况可译为“地”、“着”、“就”等，或仍作“而”。</w:t>
      </w:r>
    </w:p>
    <w:p>
      <w:pPr>
        <w:pStyle w:val="style0"/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例句：①“云之君兮纷纷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来下”（《梦游天姥吟留别》）</w:t>
      </w:r>
      <w:r>
        <w:rPr>
          <w:rFonts w:hint="default"/>
          <w:lang w:val="en-US" w:eastAsia="zh-CN"/>
        </w:rPr>
        <w:t xml:space="preserve"> </w:t>
      </w:r>
    </w:p>
    <w:p>
      <w:pPr>
        <w:pStyle w:val="style0"/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②“吾尝终日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思矣”（《劝学》）</w:t>
      </w:r>
      <w:r>
        <w:rPr>
          <w:rFonts w:hint="default"/>
          <w:lang w:val="en-US" w:eastAsia="zh-CN"/>
        </w:rPr>
        <w:t xml:space="preserve">         </w:t>
      </w:r>
    </w:p>
    <w:p>
      <w:pPr>
        <w:pStyle w:val="style0"/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“顺风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呼，声非加疾也，而闻者彰”（《劝学》）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③“扣舷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歌之”</w:t>
      </w:r>
      <w:bookmarkStart w:id="3" w:name="OLE_LINK2"/>
      <w:r>
        <w:rPr>
          <w:rFonts w:hint="eastAsia"/>
          <w:lang w:val="en-US" w:eastAsia="zh-CN"/>
        </w:rPr>
        <w:t>（《赤壁赋》）</w:t>
      </w:r>
      <w:bookmarkEnd w:id="3"/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“顺流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东也”（《赤壁赋》）</w:t>
      </w:r>
    </w:p>
    <w:p>
      <w:pPr>
        <w:pStyle w:val="style0"/>
        <w:numPr>
          <w:ilvl w:val="0"/>
          <w:numId w:val="0"/>
        </w:numPr>
        <w:ind w:firstLine="1260" w:firstLineChars="60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highlight w:val="yellow"/>
          <w:lang w:eastAsia="zh-CN"/>
        </w:rPr>
        <w:t>“</w:t>
      </w:r>
      <w:r>
        <w:rPr>
          <w:rFonts w:hint="eastAsia"/>
          <w:highlight w:val="yellow"/>
          <w:lang w:val="en-US" w:eastAsia="zh-CN"/>
        </w:rPr>
        <w:t>抱明月</w:t>
      </w:r>
      <w:r>
        <w:rPr>
          <w:rFonts w:hint="eastAsia"/>
          <w:b/>
          <w:bCs/>
          <w:highlight w:val="yellow"/>
          <w:lang w:val="en-US" w:eastAsia="zh-CN"/>
        </w:rPr>
        <w:t>而</w:t>
      </w:r>
      <w:r>
        <w:rPr>
          <w:rFonts w:hint="eastAsia"/>
          <w:highlight w:val="yellow"/>
          <w:lang w:val="en-US" w:eastAsia="zh-CN"/>
        </w:rPr>
        <w:t>长终</w:t>
      </w:r>
      <w:r>
        <w:rPr>
          <w:rFonts w:hint="eastAsia"/>
          <w:highlight w:val="yellow"/>
          <w:lang w:eastAsia="zh-CN"/>
        </w:rPr>
        <w:t>”（《赤壁赋》）</w:t>
      </w:r>
      <w:r>
        <w:rPr>
          <w:rFonts w:hint="eastAsia"/>
          <w:color w:val="ff0000"/>
          <w:highlight w:val="yellow"/>
          <w:lang w:val="en-US" w:eastAsia="zh-CN"/>
        </w:rPr>
        <w:t>存疑 连接状语和谓语or动作在时间上的顺承</w:t>
      </w:r>
    </w:p>
    <w:p>
      <w:pPr>
        <w:pStyle w:val="style0"/>
        <w:numPr>
          <w:ilvl w:val="0"/>
          <w:numId w:val="0"/>
        </w:numPr>
        <w:ind w:firstLine="1260" w:firstLineChars="600"/>
        <w:rPr>
          <w:rFonts w:hint="default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“盖将自变者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观之”（《赤壁赋》）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④“子路率尔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对曰：</w:t>
      </w:r>
      <w:r>
        <w:rPr>
          <w:rFonts w:hint="default"/>
          <w:lang w:val="en-US" w:eastAsia="zh-CN"/>
        </w:rPr>
        <w:t>'</w:t>
      </w:r>
      <w:r>
        <w:rPr>
          <w:rFonts w:hint="eastAsia"/>
          <w:lang w:val="en-US" w:eastAsia="zh-CN"/>
        </w:rPr>
        <w:t>千乘之国，摄乎大国之间也，加之以师旅，因之以饥馑，由也为之。比及三年，可使有勇，且知方也。</w:t>
      </w:r>
      <w:r>
        <w:rPr>
          <w:rFonts w:hint="default"/>
          <w:lang w:val="en-US" w:eastAsia="zh-CN"/>
        </w:rPr>
        <w:t>'</w:t>
      </w:r>
      <w:r>
        <w:rPr>
          <w:rFonts w:hint="eastAsia"/>
          <w:lang w:val="en-US" w:eastAsia="zh-CN"/>
        </w:rPr>
        <w:t>”（《子路、曾皙、冉有、公西华侍坐》）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“浴乎沂，风乎舞雩，咏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 xml:space="preserve">归”（《子路、曾皙、冉有、公西华侍坐》）          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⑤“有牵牛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过堂下者”（《齐桓晋文之事》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“尽心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为之”（《齐桓晋文之事》）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⑥“提刀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立”（《庖丁解牛》）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⑦“夜缒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出”（《烛之武退秦师》）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⑧“项王按剑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跽曰”（《鸿门宴》）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⑨“儿涕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出”（《促织》）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⑩“与战胜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得者”（《六国论》）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①①“死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不亡者寿”（《老子》第三十三章）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①②“聚族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谋之曰”（《五石之瓠》）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（四）“而”与“上”、“下”、“来”、“往”等词连用，表示时间、范围、数量的起限。可译为“以”，或仍作“而”。</w:t>
      </w:r>
    </w:p>
    <w:p>
      <w:pPr>
        <w:pStyle w:val="style0"/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default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例句：</w:t>
      </w:r>
      <w:r>
        <w:rPr>
          <w:rFonts w:hint="eastAsia"/>
          <w:highlight w:val="yellow"/>
          <w:lang w:val="en-US" w:eastAsia="zh-CN"/>
        </w:rPr>
        <w:t>①“下</w:t>
      </w:r>
      <w:r>
        <w:rPr>
          <w:rFonts w:hint="eastAsia"/>
          <w:b/>
          <w:bCs/>
          <w:highlight w:val="yellow"/>
          <w:lang w:val="en-US" w:eastAsia="zh-CN"/>
        </w:rPr>
        <w:t>而</w:t>
      </w:r>
      <w:r>
        <w:rPr>
          <w:rFonts w:hint="eastAsia"/>
          <w:highlight w:val="yellow"/>
          <w:lang w:val="en-US" w:eastAsia="zh-CN"/>
        </w:rPr>
        <w:t>从六国破亡之故事”（《六国论》）</w:t>
      </w:r>
      <w:r>
        <w:rPr>
          <w:rFonts w:hint="eastAsia"/>
          <w:color w:val="ff0000"/>
          <w:highlight w:val="yellow"/>
          <w:lang w:val="en-US" w:eastAsia="zh-CN"/>
        </w:rPr>
        <w:t>不是很确定</w:t>
      </w:r>
    </w:p>
    <w:p>
      <w:pPr>
        <w:numPr>
          <w:ilvl w:val="0"/>
          <w:numId w:val="0"/>
        </w:numP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</w:pPr>
    </w:p>
    <w:p>
      <w:pPr>
        <w:numPr>
          <w:ilvl w:val="0"/>
          <w:numId w:val="0"/>
        </w:numPr>
        <w:rPr/>
      </w:pPr>
      <w: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  <w:t>（五）</w:t>
      </w:r>
      <w:r>
        <w:rPr>
          <w:rFonts w:hint="eastAsia"/>
          <w:lang w:val="en-US" w:eastAsia="zh-CN"/>
        </w:rPr>
        <w:t>连接词组，表示转折。连接的两部分意思相对或相反。可译为“可是”、“但是”、“却”等。</w:t>
      </w:r>
    </w:p>
    <w:p>
      <w:pPr>
        <w:pStyle w:val="style179"/>
        <w:numPr>
          <w:ilvl w:val="0"/>
          <w:numId w:val="0"/>
        </w:numPr>
        <w:ind w:left="840" w:firstLine="0" w:firstLineChars="0"/>
        <w:rPr/>
      </w:pPr>
      <w:r>
        <w:rPr>
          <w:lang w:val="en-US"/>
        </w:rPr>
        <w:t xml:space="preserve">  </w:t>
      </w:r>
      <w:r>
        <w:rPr>
          <w:rFonts w:hint="eastAsia"/>
          <w:lang w:val="en-US" w:eastAsia="zh-CN"/>
        </w:rPr>
        <w:t>例句：①“官知止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神欲行”（《庖丁解牛》）</w:t>
      </w:r>
    </w:p>
    <w:p>
      <w:pPr>
        <w:numPr>
          <w:ilvl w:val="0"/>
          <w:numId w:val="0"/>
        </w:numP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</w:pPr>
    </w:p>
    <w:p>
      <w:pPr>
        <w:numPr>
          <w:ilvl w:val="0"/>
          <w:numId w:val="0"/>
        </w:numPr>
        <w:rPr/>
      </w:pPr>
      <w: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  <w:t>（六）</w:t>
      </w:r>
      <w:r>
        <w:rPr>
          <w:rFonts w:hint="eastAsia"/>
          <w:lang w:eastAsia="zh-CN"/>
        </w:rPr>
        <w:t>连接分句，表示转折。连接的前后两部分意思相反。可译为“可是”、“但是”、“然而”、“却”、“可是却”等。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lang w:val="en-US"/>
        </w:rPr>
        <w:t xml:space="preserve">         </w:t>
      </w:r>
      <w:r>
        <w:rPr>
          <w:rFonts w:hint="eastAsia"/>
          <w:lang w:val="en-US" w:eastAsia="zh-CN"/>
        </w:rPr>
        <w:t>例句： ①“青，取之于蓝，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青于蓝”（《劝学》）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“声非加疾也，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闻者彰”（《劝学》）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“非利足也，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致千里”（《劝学》）</w:t>
      </w:r>
    </w:p>
    <w:p>
      <w:pPr>
        <w:pStyle w:val="style0"/>
        <w:numPr>
          <w:ilvl w:val="0"/>
          <w:numId w:val="0"/>
        </w:numPr>
        <w:rPr>
          <w:rFonts w:hint="eastAsia"/>
          <w:i w:val="false"/>
          <w:iCs w:val="false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highlight w:val="yellow"/>
          <w:lang w:val="en-US" w:eastAsia="zh-CN"/>
        </w:rPr>
        <w:t>②“浩浩乎如冯虚御风，</w:t>
      </w:r>
      <w:r>
        <w:rPr>
          <w:rFonts w:hint="eastAsia"/>
          <w:b/>
          <w:bCs/>
          <w:highlight w:val="yellow"/>
          <w:lang w:val="en-US" w:eastAsia="zh-CN"/>
        </w:rPr>
        <w:t>而</w:t>
      </w:r>
      <w:r>
        <w:rPr>
          <w:rFonts w:hint="eastAsia"/>
          <w:highlight w:val="yellow"/>
          <w:lang w:val="en-US" w:eastAsia="zh-CN"/>
        </w:rPr>
        <w:t>不知其所止”（《赤壁赋》）</w:t>
      </w:r>
      <w:r>
        <w:rPr>
          <w:rFonts w:hint="eastAsia"/>
          <w:i w:val="false"/>
          <w:iCs w:val="false"/>
          <w:color w:val="ff0000"/>
          <w:highlight w:val="yellow"/>
          <w:lang w:val="en-US" w:eastAsia="zh-CN"/>
        </w:rPr>
        <w:t>存疑  转折or并列</w:t>
      </w:r>
    </w:p>
    <w:p>
      <w:pPr>
        <w:pStyle w:val="style0"/>
        <w:numPr>
          <w:ilvl w:val="0"/>
          <w:numId w:val="0"/>
        </w:num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i w:val="false"/>
          <w:iCs w:val="false"/>
          <w:color w:val="000000"/>
          <w:highlight w:val="none"/>
          <w:lang w:val="en-US" w:eastAsia="zh-CN"/>
        </w:rPr>
        <w:t>“固一世之雄也，</w:t>
      </w:r>
      <w:r>
        <w:rPr>
          <w:rFonts w:hint="eastAsia"/>
          <w:b/>
          <w:bCs/>
          <w:i w:val="false"/>
          <w:iCs w:val="false"/>
          <w:color w:val="000000"/>
          <w:highlight w:val="none"/>
          <w:lang w:val="en-US" w:eastAsia="zh-CN"/>
        </w:rPr>
        <w:t>而</w:t>
      </w:r>
      <w:r>
        <w:rPr>
          <w:rFonts w:hint="eastAsia"/>
          <w:i w:val="false"/>
          <w:iCs w:val="false"/>
          <w:color w:val="000000"/>
          <w:highlight w:val="none"/>
          <w:lang w:val="en-US" w:eastAsia="zh-CN"/>
        </w:rPr>
        <w:t>今安在哉”</w:t>
      </w:r>
      <w:bookmarkStart w:id="4" w:name="OLE_LINK1"/>
      <w:r>
        <w:rPr>
          <w:rFonts w:hint="eastAsia"/>
          <w:lang w:val="en-US" w:eastAsia="zh-CN"/>
        </w:rPr>
        <w:t>（《赤壁赋》）</w:t>
      </w:r>
      <w:bookmarkEnd w:id="4"/>
    </w:p>
    <w:p>
      <w:pPr>
        <w:pStyle w:val="style0"/>
        <w:numPr>
          <w:ilvl w:val="0"/>
          <w:numId w:val="0"/>
        </w:numPr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highlight w:val="yellow"/>
          <w:lang w:val="en-US" w:eastAsia="zh-CN"/>
        </w:rPr>
        <w:t>③“若无罪</w:t>
      </w:r>
      <w:r>
        <w:rPr>
          <w:rFonts w:hint="eastAsia"/>
          <w:b/>
          <w:bCs/>
          <w:highlight w:val="yellow"/>
          <w:lang w:val="en-US" w:eastAsia="zh-CN"/>
        </w:rPr>
        <w:t>而</w:t>
      </w:r>
      <w:r>
        <w:rPr>
          <w:rFonts w:hint="eastAsia"/>
          <w:highlight w:val="yellow"/>
          <w:lang w:val="en-US" w:eastAsia="zh-CN"/>
        </w:rPr>
        <w:t>就死地”（《齐桓晋文之事》）</w:t>
      </w:r>
      <w:r>
        <w:rPr>
          <w:rFonts w:hint="eastAsia"/>
          <w:color w:val="ff0000"/>
          <w:highlight w:val="yellow"/>
          <w:lang w:val="en-US" w:eastAsia="zh-CN"/>
        </w:rPr>
        <w:t>存疑 不确定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 xml:space="preserve">                  </w:t>
      </w:r>
      <w:r>
        <w:rPr>
          <w:rFonts w:hint="eastAsia"/>
          <w:color w:val="auto"/>
          <w:highlight w:val="none"/>
          <w:lang w:val="en-US" w:eastAsia="zh-CN"/>
        </w:rPr>
        <w:t>“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而</w:t>
      </w:r>
      <w:r>
        <w:rPr>
          <w:rFonts w:hint="eastAsia"/>
          <w:color w:val="auto"/>
          <w:highlight w:val="none"/>
          <w:lang w:val="en-US" w:eastAsia="zh-CN"/>
        </w:rPr>
        <w:t>不足以举一羽”</w:t>
      </w:r>
      <w:r>
        <w:rPr>
          <w:rFonts w:hint="eastAsia"/>
          <w:lang w:val="en-US" w:eastAsia="zh-CN"/>
        </w:rPr>
        <w:t>（《齐桓晋文之事》）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“明足以察秋毫之末，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 xml:space="preserve">不见舆薪”（《齐桓晋文之事》              </w:t>
      </w:r>
    </w:p>
    <w:p>
      <w:pPr>
        <w:pStyle w:val="style0"/>
        <w:numPr>
          <w:ilvl w:val="0"/>
          <w:numId w:val="0"/>
        </w:num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④“一日之内，一宫之间，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气候不齐”（《阿房宫赋》）</w:t>
      </w:r>
    </w:p>
    <w:p>
      <w:pPr>
        <w:pStyle w:val="style0"/>
        <w:numPr>
          <w:ilvl w:val="0"/>
          <w:numId w:val="0"/>
        </w:numPr>
        <w:ind w:firstLine="1680" w:firstLineChars="8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后人哀之”（《阿房宫赋》）</w:t>
      </w:r>
    </w:p>
    <w:p>
      <w:pPr>
        <w:pStyle w:val="style0"/>
        <w:numPr>
          <w:ilvl w:val="0"/>
          <w:numId w:val="0"/>
        </w:numPr>
        <w:ind w:firstLine="1680" w:firstLineChars="8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“后人哀之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不鉴之”（《阿房宫赋》）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  ⑤“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刀刃若新发于硎”（《庖丁解牛》）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⑥“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听细说”（《鸿门宴》）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⑦“秦不生一焉，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陛下说之”（《谏逐客书》）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“使天下之士退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不敢西向”（《谏逐客书》）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⑧“天子偶用一物，未必不过此已忘；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奉行者即为定例”（《促织》）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⑨“源不深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望流之远，根不固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求木之长，德不厚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思国之安”（《谏太宗十思疏）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⑩“</w:t>
      </w:r>
      <w:r>
        <w:rPr>
          <w:rFonts w:hint="eastAsia"/>
          <w:b/>
          <w:bCs/>
          <w:color w:val="000000"/>
          <w:lang w:val="en-US" w:eastAsia="zh-CN"/>
        </w:rPr>
        <w:t>而</w:t>
      </w:r>
      <w:r>
        <w:rPr>
          <w:rFonts w:hint="eastAsia"/>
          <w:lang w:val="en-US" w:eastAsia="zh-CN"/>
        </w:rPr>
        <w:t>议事每不合”（《答司马谏议书》）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①</w:t>
      </w:r>
      <w:r>
        <w:rPr>
          <w:rFonts w:hint="eastAsia"/>
          <w:lang w:val="en-US" w:eastAsia="zh-CN"/>
        </w:rPr>
        <w:t>①“起视四境，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秦兵又至矣”（《六国论》）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“是故燕虽小国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后亡”（《六国论》）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“惜其用武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不终也”（《六国论》）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①②“有是四端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自谓不能者”（《人皆有不忍人之心》）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①③“今一朝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鬻技百金”（《五石之瓠》）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忧其瓠落无所容”（《五石之瓠》）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（七）连接分句，用于复句的前一分句，提出程度更甚的事例作衬托，后一分句常有表示递进的连词“况”、“而况”、“有何况”等与之相呼应。可译为“尚且”。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例句：①“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况大軱乎”（《庖丁解牛》）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</w:pPr>
      <w:r>
        <w:rPr>
          <w:rFonts w:ascii="Calibri" w:cs="Arial" w:eastAsia="宋体" w:hAnsi="Calibri" w:hint="eastAsia"/>
          <w:kern w:val="2"/>
          <w:sz w:val="21"/>
          <w:szCs w:val="22"/>
          <w:lang w:val="en-US" w:bidi="ar-SA" w:eastAsia="zh-CN"/>
        </w:rPr>
        <w:t xml:space="preserve">           </w:t>
      </w:r>
      <w:r>
        <w:rPr>
          <w:rFonts w:ascii="Calibri" w:cs="Arial" w:hAnsi="Calibri" w:hint="eastAsia"/>
          <w:kern w:val="2"/>
          <w:sz w:val="21"/>
          <w:szCs w:val="22"/>
          <w:lang w:val="en-US" w:bidi="ar-SA" w:eastAsia="zh-CN"/>
        </w:rPr>
        <w:t>②“</w:t>
      </w:r>
      <w:r>
        <w:rPr>
          <w:rFonts w:ascii="Calibri" w:cs="Arial" w:hAnsi="Calibri" w:hint="eastAsia"/>
          <w:b/>
          <w:bCs/>
          <w:kern w:val="2"/>
          <w:sz w:val="21"/>
          <w:szCs w:val="22"/>
          <w:lang w:val="en-US" w:bidi="ar-SA" w:eastAsia="zh-CN"/>
        </w:rPr>
        <w:t>而</w:t>
      </w:r>
      <w:r>
        <w:rPr>
          <w:rFonts w:ascii="Calibri" w:cs="Arial" w:hAnsi="Calibri" w:hint="eastAsia"/>
          <w:kern w:val="2"/>
          <w:sz w:val="21"/>
          <w:szCs w:val="22"/>
          <w:lang w:val="en-US" w:bidi="ar-SA" w:eastAsia="zh-CN"/>
        </w:rPr>
        <w:t>况于明哲乎”（《谏太宗十思疏）</w:t>
      </w:r>
    </w:p>
    <w:p>
      <w:pPr>
        <w:pStyle w:val="style179"/>
        <w:numPr>
          <w:ilvl w:val="0"/>
          <w:numId w:val="0"/>
        </w:numPr>
        <w:ind w:left="420" w:leftChars="0" w:hanging="420" w:firstLineChars="0"/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</w:pPr>
    </w:p>
    <w:p>
      <w:pPr>
        <w:pStyle w:val="style179"/>
        <w:numPr>
          <w:ilvl w:val="0"/>
          <w:numId w:val="0"/>
        </w:numPr>
        <w:ind w:left="420" w:leftChars="0" w:hanging="420" w:firstLineChars="0"/>
        <w:rPr/>
      </w:pPr>
      <w: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  <w:t>（八）</w:t>
      </w:r>
      <w:r>
        <w:rPr>
          <w:rFonts w:hint="eastAsia"/>
          <w:lang w:val="en-US" w:eastAsia="zh-CN"/>
        </w:rPr>
        <w:t>连接词组或分句，表示递进关系其。可译为“而且”、“并且”等。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lang w:val="en-US"/>
        </w:rPr>
        <w:t xml:space="preserve">  </w:t>
      </w:r>
      <w:r>
        <w:rPr>
          <w:rFonts w:hint="eastAsia"/>
          <w:lang w:val="en-US" w:eastAsia="zh-CN"/>
        </w:rPr>
        <w:t>例句：①“君子博学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日参省乎己”（《劝学》）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②“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又何羡乎”（《赤壁赋》）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        ③</w:t>
      </w:r>
      <w:r>
        <w:rPr>
          <w:rFonts w:hint="eastAsia"/>
          <w:highlight w:val="yellow"/>
          <w:lang w:val="en-US" w:eastAsia="zh-CN"/>
        </w:rPr>
        <w:t>“非诸侯</w:t>
      </w:r>
      <w:r>
        <w:rPr>
          <w:rFonts w:hint="eastAsia"/>
          <w:b/>
          <w:bCs/>
          <w:highlight w:val="yellow"/>
          <w:lang w:val="en-US" w:eastAsia="zh-CN"/>
        </w:rPr>
        <w:t>而</w:t>
      </w:r>
      <w:r>
        <w:rPr>
          <w:rFonts w:hint="eastAsia"/>
          <w:highlight w:val="yellow"/>
          <w:lang w:val="en-US" w:eastAsia="zh-CN"/>
        </w:rPr>
        <w:t>何”（《子路、曾皙、冉有、公西华侍坐》）</w:t>
      </w:r>
      <w:r>
        <w:rPr>
          <w:rFonts w:hint="eastAsia"/>
          <w:color w:val="ff0000"/>
          <w:highlight w:val="yellow"/>
          <w:lang w:val="en-US" w:eastAsia="zh-CN"/>
        </w:rPr>
        <w:t>存疑 不确定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rFonts w:hint="default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 xml:space="preserve">        </w:t>
      </w:r>
      <w:r>
        <w:rPr>
          <w:rFonts w:hint="eastAsia"/>
          <w:color w:val="000000"/>
          <w:highlight w:val="none"/>
          <w:lang w:val="en-US" w:eastAsia="zh-CN"/>
        </w:rPr>
        <w:t>④“亦使后人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而</w:t>
      </w:r>
      <w:r>
        <w:rPr>
          <w:rFonts w:hint="eastAsia"/>
          <w:color w:val="000000"/>
          <w:highlight w:val="none"/>
          <w:lang w:val="en-US" w:eastAsia="zh-CN"/>
        </w:rPr>
        <w:t>复哀后人也”（《阿房宫赋》）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（九）“而”用于主语、谓语之间，表示强调或转折的语气，它所在的句子常用作表条件或假设的分句。根据文义可译为“如果”、“如果都”、“却”等。</w:t>
      </w:r>
    </w:p>
    <w:p>
      <w:pPr>
        <w:pStyle w:val="style179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例句：①“然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不王者，未之有也”（《齐桓晋文之事》）</w:t>
      </w:r>
    </w:p>
    <w:p>
      <w:pPr>
        <w:pStyle w:val="style179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②“人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不仁，如礼何？”（《八佾》）</w:t>
      </w:r>
    </w:p>
    <w:p>
      <w:pPr>
        <w:pStyle w:val="style179"/>
        <w:numPr>
          <w:ilvl w:val="0"/>
          <w:numId w:val="0"/>
        </w:numPr>
        <w:ind w:left="420" w:leftChars="0" w:hanging="420" w:firstLineChars="0"/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</w:pPr>
    </w:p>
    <w:p>
      <w:pPr>
        <w:pStyle w:val="style179"/>
        <w:numPr>
          <w:ilvl w:val="0"/>
          <w:numId w:val="0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  <w:t>（十）</w:t>
      </w:r>
      <w:r>
        <w:rPr>
          <w:rFonts w:hint="eastAsia"/>
          <w:lang w:eastAsia="zh-CN"/>
        </w:rPr>
        <w:t>连接分句，表示假设。用于复句的前一分句，表示假设的条件或情况，后一分句表示结果。用例较罕见。可译为“如果”、“假如”等。</w:t>
      </w:r>
    </w:p>
    <w:p>
      <w:pPr>
        <w:pStyle w:val="style179"/>
        <w:numPr>
          <w:ilvl w:val="0"/>
          <w:numId w:val="0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例句：①“锲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不舍，金石可镂”（《劝学》）</w:t>
      </w: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179"/>
        <w:numPr>
          <w:ilvl w:val="0"/>
          <w:numId w:val="0"/>
        </w:numPr>
        <w:ind w:left="420" w:leftChars="0" w:hanging="420" w:firstLineChars="0"/>
        <w:rPr>
          <w:b/>
          <w:bCs/>
          <w:sz w:val="22"/>
          <w:szCs w:val="24"/>
        </w:rPr>
      </w:pPr>
      <w:r>
        <w:rPr>
          <w:rFonts w:ascii="Calibri" w:cs="Arial" w:eastAsia="宋体" w:hAnsi="Calibri"/>
          <w:b/>
          <w:bCs/>
          <w:kern w:val="2"/>
          <w:sz w:val="22"/>
          <w:szCs w:val="24"/>
          <w:lang w:val="en-US" w:bidi="ar-SA" w:eastAsia="zh-CN"/>
        </w:rPr>
        <w:t>三、</w:t>
      </w:r>
      <w:r>
        <w:rPr>
          <w:rFonts w:hint="eastAsia"/>
          <w:b/>
          <w:bCs/>
          <w:sz w:val="22"/>
          <w:szCs w:val="24"/>
          <w:lang w:eastAsia="zh-CN"/>
        </w:rPr>
        <w:t>语气词</w:t>
      </w:r>
    </w:p>
    <w:p>
      <w:pPr>
        <w:pStyle w:val="style179"/>
        <w:numPr>
          <w:ilvl w:val="0"/>
          <w:numId w:val="0"/>
        </w:numPr>
        <w:ind w:left="840" w:leftChars="0" w:hanging="420" w:firstLineChars="0"/>
        <w:rPr/>
      </w:pPr>
      <w:r>
        <w:rPr>
          <w:rFonts w:ascii="Calibri" w:cs="Arial" w:eastAsia="宋体" w:hAnsi="Calibri"/>
          <w:kern w:val="2"/>
          <w:sz w:val="21"/>
          <w:szCs w:val="22"/>
          <w:lang w:val="en-US" w:bidi="ar-SA" w:eastAsia="zh-CN"/>
        </w:rPr>
        <w:t>（一）</w:t>
      </w:r>
      <w:r>
        <w:rPr>
          <w:rFonts w:hint="eastAsia"/>
          <w:lang w:eastAsia="zh-CN"/>
        </w:rPr>
        <w:t>“而”用于陈述句或感叹句、祈使句之后，表示终结或感叹语气。可根据文义译为“吧”、“呀”、“啊”等。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例句：</w:t>
      </w:r>
      <w:r>
        <w:rPr>
          <w:rFonts w:hint="eastAsia"/>
          <w:lang w:val="en-US" w:eastAsia="zh-CN"/>
        </w:rPr>
        <w:t>①“言举斯心加诸彼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已”（《齐桓晋文之事》）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“善推其所为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已矣”（《齐桓晋文之事》）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highlight w:val="yellow"/>
          <w:lang w:val="en-US" w:eastAsia="zh-CN"/>
        </w:rPr>
        <w:t>②“非朝廷士大夫</w:t>
      </w:r>
      <w:r>
        <w:rPr>
          <w:rFonts w:hint="eastAsia"/>
          <w:b/>
          <w:bCs/>
          <w:highlight w:val="yellow"/>
          <w:lang w:val="en-US" w:eastAsia="zh-CN"/>
        </w:rPr>
        <w:t>而</w:t>
      </w:r>
      <w:r>
        <w:rPr>
          <w:rFonts w:hint="eastAsia"/>
          <w:highlight w:val="yellow"/>
          <w:lang w:val="en-US" w:eastAsia="zh-CN"/>
        </w:rPr>
        <w:t>已”（《答司马谏议书》）</w:t>
      </w:r>
      <w:r>
        <w:rPr>
          <w:rFonts w:hint="eastAsia"/>
          <w:color w:val="ff0000"/>
          <w:highlight w:val="yellow"/>
          <w:lang w:val="en-US" w:eastAsia="zh-CN"/>
        </w:rPr>
        <w:t>不确定，感觉不像语气词，但不知道归为哪个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“守前所为</w:t>
      </w:r>
      <w:r>
        <w:rPr>
          <w:rFonts w:hint="eastAsia"/>
          <w:b/>
          <w:bCs/>
          <w:lang w:eastAsia="zh-CN"/>
        </w:rPr>
        <w:t>而</w:t>
      </w:r>
      <w:r>
        <w:rPr>
          <w:rFonts w:hint="eastAsia"/>
          <w:lang w:eastAsia="zh-CN"/>
        </w:rPr>
        <w:t>已”（《答司马谏议书》）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③“具此</w:t>
      </w:r>
      <w:r>
        <w:rPr>
          <w:rFonts w:hint="eastAsia"/>
          <w:b/>
          <w:bCs/>
          <w:lang w:val="en-US" w:eastAsia="zh-CN"/>
        </w:rPr>
        <w:t>而</w:t>
      </w:r>
      <w:r>
        <w:rPr>
          <w:rFonts w:hint="eastAsia"/>
          <w:lang w:val="en-US" w:eastAsia="zh-CN"/>
        </w:rPr>
        <w:t>已矣”（《兼爱》）</w:t>
      </w: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</w:p>
    <w:p>
      <w:pPr>
        <w:pStyle w:val="style179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这句很不确定：</w:t>
      </w: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①“是</w:t>
      </w:r>
      <w:r>
        <w:rPr>
          <w:rFonts w:hint="eastAsia"/>
          <w:b/>
          <w:bCs/>
          <w:lang w:eastAsia="zh-CN"/>
        </w:rPr>
        <w:t>而</w:t>
      </w:r>
      <w:r>
        <w:rPr>
          <w:rFonts w:hint="eastAsia"/>
          <w:lang w:eastAsia="zh-CN"/>
        </w:rPr>
        <w:t>不见可悔故也”（《答司马谏议书》）</w:t>
      </w:r>
    </w:p>
    <w:p>
      <w:pPr>
        <w:pStyle w:val="style179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lvl w:ilvl="0">
      <w:start w:val="1"/>
      <w:numFmt w:val="decimal"/>
      <w:lvlText w:val="（%1）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144</TotalTime>
  <Words>3169</Words>
  <Pages>3</Pages>
  <Characters>3187</Characters>
  <Application>WPS Office</Application>
  <Paragraphs>159</Paragraphs>
  <ScaleCrop>false</ScaleCrop>
  <LinksUpToDate>false</LinksUpToDate>
  <CharactersWithSpaces>4235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2024-09-25T07:07:00Z</dcterms:created>
  <dc:creator>KRJ2-AN00</dc:creator>
  <lastModifiedBy>KRJ2-AN00</lastModifiedBy>
  <dcterms:modified xsi:type="dcterms:W3CDTF">2024-09-27T04:56:18Z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9ce92e0ffbdd48b0a677cafd4f1fc8c1_23</vt:lpwstr>
  </property>
  <property fmtid="{D5CDD505-2E9C-101B-9397-08002B2CF9AE}" pid="3" name="KSOProductBuildVer">
    <vt:lpwstr>2052-12.1.0.17857</vt:lpwstr>
  </property>
</Properties>
</file>